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37AEB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</w:t>
      </w: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4055C4" w:rsidRPr="006647F0" w:rsidRDefault="004055C4" w:rsidP="004055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055C4" w:rsidRPr="006647F0" w:rsidRDefault="004055C4" w:rsidP="004055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055C4" w:rsidRPr="006647F0" w:rsidRDefault="004055C4" w:rsidP="004055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055C4" w:rsidRPr="006647F0" w:rsidTr="00E74306">
        <w:tc>
          <w:tcPr>
            <w:tcW w:w="4785" w:type="dxa"/>
          </w:tcPr>
          <w:p w:rsidR="004055C4" w:rsidRPr="006647F0" w:rsidRDefault="004055C4" w:rsidP="00E74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4055C4" w:rsidRPr="006647F0" w:rsidRDefault="00A544E0" w:rsidP="00E74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Н.Г.Шайдуллин</w:t>
            </w:r>
            <w:proofErr w:type="spellEnd"/>
          </w:p>
          <w:p w:rsidR="004055C4" w:rsidRPr="006647F0" w:rsidRDefault="00A544E0" w:rsidP="00E743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</w:t>
            </w:r>
            <w:r w:rsidR="00405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="004055C4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4055C4" w:rsidRPr="006647F0" w:rsidRDefault="004055C4" w:rsidP="00E74306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B4FB1" w:rsidRPr="001B4FB1" w:rsidRDefault="001B4FB1" w:rsidP="001B4FB1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F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Согласовано"</w:t>
      </w:r>
    </w:p>
    <w:p w:rsidR="001B4FB1" w:rsidRPr="001B4FB1" w:rsidRDefault="001B4FB1" w:rsidP="001B4FB1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 ООО "Агрокомплекс "Ак Барс"                                        </w:t>
      </w:r>
    </w:p>
    <w:p w:rsidR="001B4FB1" w:rsidRPr="001B4FB1" w:rsidRDefault="001B4FB1" w:rsidP="001B4FB1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F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1B4F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И.Ф. </w:t>
      </w:r>
      <w:proofErr w:type="spellStart"/>
      <w:r w:rsidRPr="001B4FB1"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Ахтамзянов</w:t>
      </w:r>
      <w:proofErr w:type="spellEnd"/>
    </w:p>
    <w:p w:rsidR="004055C4" w:rsidRPr="00037AEB" w:rsidRDefault="001B4FB1" w:rsidP="001B4FB1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FB1">
        <w:rPr>
          <w:rFonts w:ascii="Times New Roman" w:eastAsia="Times New Roman" w:hAnsi="Times New Roman" w:cs="Times New Roman"/>
          <w:sz w:val="28"/>
          <w:szCs w:val="28"/>
          <w:lang w:eastAsia="ru-RU"/>
        </w:rPr>
        <w:t>"     "  ___________ 2025 г.</w:t>
      </w:r>
      <w:bookmarkStart w:id="0" w:name="_GoBack"/>
      <w:bookmarkEnd w:id="0"/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РАБОЧАЯ ПРОГРАММА УЧЕБНОЙ ДИСЦИПЛИНЫ</w:t>
      </w: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«ОП.02 ТЕХНИЧЕСКАЯ МЕХАНИКА»</w:t>
      </w:r>
    </w:p>
    <w:p w:rsidR="004055C4" w:rsidRDefault="004055C4" w:rsidP="004055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специальности СПО 35.02.16 Эксплуатация и</w:t>
      </w:r>
    </w:p>
    <w:p w:rsidR="004055C4" w:rsidRPr="00037AEB" w:rsidRDefault="004055C4" w:rsidP="004055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сельскохозяйственной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техники и оборудования</w:t>
      </w: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Pr="00037AEB" w:rsidRDefault="004055C4" w:rsidP="004055C4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055C4" w:rsidRDefault="004055C4" w:rsidP="004055C4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055C4" w:rsidRDefault="004055C4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055C4" w:rsidRDefault="004055C4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055C4" w:rsidRDefault="00A544E0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2024</w:t>
      </w:r>
      <w:r w:rsidR="004055C4" w:rsidRPr="00037A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4055C4" w:rsidRPr="00234A3B" w:rsidRDefault="004055C4" w:rsidP="004055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СПО 35.02.16 Эксплуатация и ремонт сельскохозяйственной техники и оборудования</w:t>
      </w:r>
    </w:p>
    <w:p w:rsidR="004055C4" w:rsidRPr="00234A3B" w:rsidRDefault="004055C4" w:rsidP="004055C4">
      <w:pPr>
        <w:tabs>
          <w:tab w:val="left" w:pos="2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55C4" w:rsidRPr="00234A3B" w:rsidRDefault="004055C4" w:rsidP="004055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055C4" w:rsidRPr="006647F0" w:rsidRDefault="004055C4" w:rsidP="004055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4055C4" w:rsidRPr="00037AEB" w:rsidRDefault="004055C4" w:rsidP="004055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«31_»__августа___2024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4055C4" w:rsidRDefault="004055C4" w:rsidP="004055C4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D13006">
        <w:rPr>
          <w:rFonts w:ascii="Times New Roman" w:hAnsi="Times New Roman" w:cs="Times New Roman"/>
          <w:sz w:val="28"/>
          <w:szCs w:val="28"/>
        </w:rPr>
        <w:instrText xml:space="preserve"> TOC \h \z \t "Раздел 1;1;Раздел 1.1;2" </w:instrText>
      </w:r>
      <w:r w:rsidRPr="00D13006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56825287" w:history="1">
        <w:r w:rsidRPr="00D13006">
          <w:rPr>
            <w:rFonts w:ascii="Times New Roman" w:hAnsi="Times New Roman" w:cs="Times New Roman"/>
            <w:sz w:val="28"/>
            <w:szCs w:val="28"/>
          </w:rPr>
          <w:t>СОДЕРЖАНИЕ ПРОГРАММЫ</w:t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_Toc156825287 \h </w:instrText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t>3</w:t>
        </w:r>
        <w:r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88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1. Общая характеристика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_Toc156825288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89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1.1. Цель и место дисциплины в структуре образовательной программы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_Toc156825289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0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1.2. Планируемые результаты освоения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_Toc156825290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1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2. Структура и содержание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_Toc156825291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2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2.1. Трудоемкость освоения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_Toc156825292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4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3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2.2. Содержание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_Toc156825293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5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6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3. Условия реализации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_Toc156825296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7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3.1. Материально-техническое обеспечение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_Toc156825297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8" w:history="1">
        <w:r w:rsidR="00D13006" w:rsidRPr="00D13006">
          <w:rPr>
            <w:rFonts w:ascii="Times New Roman" w:hAnsi="Times New Roman" w:cs="Times New Roman"/>
            <w:sz w:val="28"/>
            <w:szCs w:val="28"/>
            <w:lang w:eastAsia="ru-RU"/>
          </w:rPr>
          <w:t>3.2. Учебно-методическое обеспечение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instrText xml:space="preserve"> PAGEREF _Toc156825298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  <w:lang w:eastAsia="ru-RU"/>
          </w:rPr>
          <w:fldChar w:fldCharType="end"/>
        </w:r>
      </w:hyperlink>
    </w:p>
    <w:p w:rsidR="00D13006" w:rsidRPr="00D13006" w:rsidRDefault="00A2354E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_Toc156825299" w:history="1">
        <w:r w:rsidR="00D13006" w:rsidRPr="00D13006">
          <w:rPr>
            <w:rFonts w:ascii="Times New Roman" w:hAnsi="Times New Roman" w:cs="Times New Roman"/>
            <w:sz w:val="28"/>
            <w:szCs w:val="28"/>
          </w:rPr>
          <w:t>4. Контроль и оценка результатов  освоения ДИСЦИПЛИНЫ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ab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begin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instrText xml:space="preserve"> PAGEREF _Toc156825299 \h </w:instrTex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separate"/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t>7</w:t>
        </w:r>
        <w:r w:rsidR="00D13006" w:rsidRPr="00D13006">
          <w:rPr>
            <w:rFonts w:ascii="Times New Roman" w:hAnsi="Times New Roman" w:cs="Times New Roman"/>
            <w:webHidden/>
            <w:sz w:val="28"/>
            <w:szCs w:val="28"/>
          </w:rPr>
          <w:fldChar w:fldCharType="end"/>
        </w:r>
      </w:hyperlink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  <w:sectPr w:rsidR="00D13006" w:rsidRPr="00D13006" w:rsidSect="00D13006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055C4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Общая характеристика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РАБОЧЕЙ ПРОГРАММЫ УЧЕБНОЙ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«ОП.04 Техническая механика»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nl-NL"/>
        </w:rPr>
      </w:pPr>
      <w:r w:rsidRPr="00D13006">
        <w:rPr>
          <w:rFonts w:ascii="Times New Roman" w:hAnsi="Times New Roman" w:cs="Times New Roman"/>
          <w:sz w:val="28"/>
          <w:szCs w:val="28"/>
          <w:lang w:eastAsia="nl-NL"/>
        </w:rPr>
        <w:t>(наименование дисциплины)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1.1. Цель и место дисциплины в структуре образовательной программы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Цель дисциплины«ОП.04 Техническая механика»: формирование у студентов знаний в областях теории механизмов и машин, сопротивления материалов и основ конструирования деталей машин.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Дисциплина«ОП.04 Техническая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механика»включена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в включена в обязательную часть (общепрофессионального) цикла образовательной программы.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1.2. Планируемые результаты освоения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4.3ОПОП-П).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3228"/>
        <w:gridCol w:w="3305"/>
        <w:gridCol w:w="2610"/>
      </w:tblGrid>
      <w:tr w:rsidR="00D13006" w:rsidRPr="007A17DE" w:rsidTr="00D13006">
        <w:trPr>
          <w:trHeight w:val="649"/>
        </w:trPr>
        <w:tc>
          <w:tcPr>
            <w:tcW w:w="959" w:type="dxa"/>
            <w:hideMark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ОК, ПК</w:t>
            </w:r>
          </w:p>
        </w:tc>
        <w:tc>
          <w:tcPr>
            <w:tcW w:w="3289" w:type="dxa"/>
            <w:hideMark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948" w:type="dxa"/>
            <w:hideMark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актуальный профессиональный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 социальный контекст, в котором приходится работать и жить 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этапы решения задачи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смежных областях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 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работы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и смежных сферах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 составленный план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Align w:val="center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задачи для поиска информации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 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 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перечне информации 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их применения и программное обеспечение в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 в том числе с использованием цифровых средств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современное программное обеспечение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специальности,осуществлять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работу с соблюдением принципов бережливого производства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деятельности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пути обеспечения ресурсосбережения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 бережливого производства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общий смысл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правила построения простых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сложных предложений на профессиональные темы</w:t>
            </w:r>
          </w:p>
        </w:tc>
        <w:tc>
          <w:tcPr>
            <w:tcW w:w="2658" w:type="dxa"/>
            <w:vMerge w:val="restart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диалогах на знакомые общие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профессиональные темы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произношения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658" w:type="dxa"/>
            <w:vMerge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разборочно-сборочных работ сельскохозяйственных машин и механизмов.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проверку работоспособности и настройку инструмента, оборудования,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Основные типы сельскохозяйственной техники, области ее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применения.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Проверка комплектности изделия (сельскохозяйственной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и оборудования) и технической документации, поставляемой с сельскохозяйственной техникой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составные части изделия в рабочее положение в различных режимах работы.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расконсервации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новой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Эксплуатационная обкатка сельскохозяйственной техники в режимах, указанных в эксплуатационных документах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Агрегатировать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вводимую в эксплуатацию технику с энергетическими средствами.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Назначение,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устройство,технические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характеристики, конструктивные особенности, , режимы работы, регулировки и правила эксплуатации тракторов, автомобилей,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сельскохозяйственныхмашин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выполнения работ по монтажу и сборке новой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и порядок использования расходных, горюче-смазочных материалов и специальных жидкостей при вводе сельскохозяйственной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в эксплуатацию.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Нормативно-техническая документация по эксплуатации сельскохозяйственной техники.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обкатки новой сельскохозяйственной техники, вводимой в эксплуатацию.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Подбирать инструмент, оборудование,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включаяспециальные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Нормативно-техническая документация по техническому обслуживанию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на стационаре с использованием рабочего и вспомогательного оборудования тракторов, сельскохозяйственных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машин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и принцип работы сцепных устройств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сельскохозяйственной техники на ремонт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Обнаружение неисправностей сельскохозяйственной техники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Локализация обнаруженных неисправностей сельскохозяйственной техники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обнаружения и локализации неисправностей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2.7.</w:t>
            </w: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и ремонту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качества выполнения операций в рамках технического обслуживания и ремонта сельскохозяйственной техники</w:t>
            </w: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оперативное взаимодействие с работниками с использованием цифровых технологий</w:t>
            </w: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</w:t>
            </w: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и оборудования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7A17DE" w:rsidTr="00D13006">
        <w:trPr>
          <w:trHeight w:val="212"/>
        </w:trPr>
        <w:tc>
          <w:tcPr>
            <w:tcW w:w="95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  <w:tc>
          <w:tcPr>
            <w:tcW w:w="2658" w:type="dxa"/>
          </w:tcPr>
          <w:p w:rsidR="00D13006" w:rsidRPr="007A17DE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 в часах</w:t>
            </w:r>
          </w:p>
        </w:tc>
        <w:tc>
          <w:tcPr>
            <w:tcW w:w="116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 форме </w:t>
            </w:r>
            <w:proofErr w:type="spellStart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подготовки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Учебные занятия</w:t>
            </w: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footnoteReference w:id="2"/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Курсовая работа (проект)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Промежуточная аттестация в форме экзамен</w:t>
            </w:r>
          </w:p>
        </w:tc>
        <w:tc>
          <w:tcPr>
            <w:tcW w:w="579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62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D13006" w:rsidRPr="00D13006" w:rsidTr="00D13006">
        <w:trPr>
          <w:trHeight w:val="23"/>
        </w:trPr>
        <w:tc>
          <w:tcPr>
            <w:tcW w:w="325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6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  <w:sectPr w:rsidR="00D13006" w:rsidRPr="00D13006" w:rsidSect="00D13006">
          <w:headerReference w:type="even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2.2. 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9194"/>
        <w:gridCol w:w="1807"/>
        <w:gridCol w:w="1884"/>
      </w:tblGrid>
      <w:tr w:rsidR="00D13006" w:rsidRPr="00D13006" w:rsidTr="00D13006">
        <w:trPr>
          <w:trHeight w:val="20"/>
        </w:trPr>
        <w:tc>
          <w:tcPr>
            <w:tcW w:w="643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09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611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ч. /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том числе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форме практической подготовки,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637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13006" w:rsidRPr="00D13006" w:rsidTr="00D13006">
        <w:trPr>
          <w:trHeight w:val="389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1. Теоретическая механика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2.7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389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 Статика. Основные понятия и аксиомы. Плоская система сходящихся сил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358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Материальная точка, абсолютно твердое тело.  Сила. Система сил. Равнодействующая и уравновешивающая силы. Аксиомы статики. Связи и их реакции. Система сходящихся сил. Определение равнодействующей геометрическим способом. Геометрическое условие равновесия.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87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1. Определение равнодействующей плоской системы сходящихся сил аналитически. Решение задач на определение реакции связей графически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51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1.2.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Пара сил и момент силы относительно точки. Плоская система произвольно расположенных сил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2232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Пара сил. Момент пары. Момент силы относительно точки. Приведение силы к данной точке. Приведение плоской системы произвольно расположенных сил к данному центру. Главный вектор и главный момент системы сил и их свойства. Равнодействующая главной системы произвольных сил. Теорема Вариньона. Равновесие системы. Три виды уравнения равновесия. 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№ 1.3. Трение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ОК02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2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87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1.4. Пространственная система сил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952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Разложение силы по трем осям координат. Пространственная система сходящихся сил, ее равновесие. Момент силы относительно оси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952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2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1.5.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 тяжести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90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Равнодействующая система параллельных сил. Центр системы параллельных сил. Центр тяжести тела.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проката. Устойчивое, неустойчивое и безразличное равновесие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71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2. Сопротивление материалов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2.1.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 сопромата. Растяжение и сжатие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5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Задачи сопромата. Понятие о расчетах на прочность и устойчивость. Деформации упругие и пластичные. Классификация нагрузок. Основные виды деформации. Метод сечений. Напряжения: полное, нормальное,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касательное.Продольные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 Испытание материалов на растяжение и сжатие при статическом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нагружении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Коэффициент запаса прочности. Расчеты на прочность: проверочный, проектный, расчет допустимой нагрузки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6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5. Решение задач на построение эпюр нормальных сил, нормальных напряжений, перемещений сечений бруса.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расчетно-графической работы по теме растяжение-сжатие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/18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3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№ 2.2.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расчеты на срез и смятие. Геометрические характеристики плоских сечений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48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Срез, основные расчетные предпосылки, основные расчетные формулы, условие прочности. Смятие, условности расчета, расчетные формулы, условия прочности. Примеры расчетов. Статический момент площади сечения. Осевой, полярный и центробежный моменты инерции. 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8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6. 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2.3.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Кручение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400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Чистый сдвиг. Закон Гука при сдвиге. Модель сдвига.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закручивани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Расчеты на прочность и жесткость при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кручени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Расчеты цилиндрических винтовых пружин на растяжение-сжатие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2/24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4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7. Решение задач на построение эпюр крутящих моментов, углов закручивания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704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2.4.Изгиб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693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Основные понятия и определения. Классификация видов изгиба. Внутренние силовые факторы при прямом изгибе. Эпюры поперечных сил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Расчеты на прочность при изгибе. Рациональные формы поперечных сечений балок из пластичных и хрупких материалов. Понятие касательных напряжений при изгибе. Линейные угловые перемещения при изгибе, их определение. Расчеты на жесткость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647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8. Решение задач на построение эпюр поперечных сил и изгибающих моментов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7DE" w:rsidRPr="00D13006" w:rsidTr="007A17DE">
        <w:trPr>
          <w:trHeight w:val="251"/>
        </w:trPr>
        <w:tc>
          <w:tcPr>
            <w:tcW w:w="643" w:type="pct"/>
            <w:vMerge w:val="restart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2.5. Сложное сопротивление. Устойчивость сжатых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стержней</w:t>
            </w:r>
          </w:p>
        </w:tc>
        <w:tc>
          <w:tcPr>
            <w:tcW w:w="3109" w:type="pct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7A17DE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626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9. Решение задач по расчету вала цилиндрического косозубого редуктора на совместную деформацию изгиба и кручения. Решение задач на определение критической силы для сжатого бруса большой гибкости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293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53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3. Детали машин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44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3.1.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положения. Общие сведения о передачах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42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Цель и задачи раздела. Механизм и машина. Классификация машин. Современные направления в развитии машиностроения. Критерии работоспособности деталей машин. Контактная прочность деталей машин.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Проектный и проверочные расчеты. Назначение передач. Классификация. Основные кинематические и силовые соотношения в передачах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271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3.2.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Фрикционные передачи,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передача винт-гайка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7A17DE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249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Фрикционные передачи, их назначение и классификация. Достоинства и недостатки, область применения.  Материала катков. Виды разрушения. Понятия о вариаторах. Расчет на прочность фрикционных передач.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Винтовая передача: достоинства и недостатки, область применения. Разновидность винтов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передачи.Материалы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8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9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10. Решение задач по расчету винта на износостойкость, проверка винта на прочность и устойчивость.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/38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6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3.3.  Зубчатые передачи (основы конструирования зубчатых колес)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130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Общие сведения о зубчатых передачах, классификация, достоинства и недостатки, область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применения.Основы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теории зубчатого зацепления, краткие сведения. Основные сведения об изготовлении зубчатых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колес.Точность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зубчатых передач. Материалы зубчатых колес.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разрушения зубьев. Цилиндрическая прямозубая передача. Основные геометрические и силовые соотношения в зацеплении. Расчет на контактную прочность и изгиб. Особенности расчета цилиндрических, косозубых, шевронных передач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передачи. Конические зубчатые передачи, основные геометрические соотношения, силы, действующие в зацеплении. Расчет конических передач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591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11. 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/42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№ 3.4. Червячные передачи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A17DE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539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Общие сведения о червячных передачах, достоинства и недостатки, область применения, классификация передач. Нарезание червяков и червячных колес. Основные геометрические соотношения червячной передачи. Силы в зацеплении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 червячной пары. Виды разрушения зубьев червячных колес. Расчет на прочность, тепловой расчет червячной передачи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/44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64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№ 12. Выполнение расчета параметров червячной передачи, конструирование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393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№ 3.5. </w:t>
            </w: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Ременные передачи. Цепные передачи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</w:tc>
      </w:tr>
      <w:tr w:rsidR="00D13006" w:rsidRPr="00D13006" w:rsidTr="00D13006">
        <w:trPr>
          <w:trHeight w:val="190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Общие сведения о ременных передачах, основные геометрические соотношения, силы и напряжения в ветвях ремня. Типы ремней, шкивы и натяжные устройства.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сведения о цепных передачах, приводные цепи, звездочки, натяжные устройства. Основные геометрические соотношения, особенности расчета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/48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21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1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3.6. Общие сведения о плоских механизмах, редукторах. Валы и оси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1575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Понятие о теории машин и механизмов. Звено, кинематическая пара, кинематическая цепь. Основные плоские механизмы и низшими и высшими парами. Понятие о валах и осях. Конструктивные элементы валов и осей. Материала валов и осей. Выбор расчетных схем. Расчет валов и осей на прочность и жесткость. Конструктивные и технологические способы повышения выносливости валов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17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/50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226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187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3.7. Подшипники (конструирование подшипниковых узлов)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264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Опоры валов и осей. 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Подшипники качения, устройство, достоинства и недостатки. Классификация подшипников качения по ГОСТ, основные типы, условные обозначения. Подбор подшипников качения. Краткие сведения о конструировании подшипниковых узлов</w:t>
            </w:r>
          </w:p>
        </w:tc>
        <w:tc>
          <w:tcPr>
            <w:tcW w:w="611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4/56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7A17DE">
        <w:trPr>
          <w:trHeight w:val="286"/>
        </w:trPr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15"/>
        </w:trPr>
        <w:tc>
          <w:tcPr>
            <w:tcW w:w="643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№ 3.8. Муфты. Соединения деталей машин.</w:t>
            </w: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vMerge w:val="restar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ОК01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ОК02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ОК09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4170"/>
        </w:trPr>
        <w:tc>
          <w:tcPr>
            <w:tcW w:w="643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Муфты, их назначение и краткая классификация. Основные типы глухих, жестких, упругих, самоуправляемых муфт. Краткие сведения о выборе и расчете муфт. Общие сведения о разъемных и неразъемных </w:t>
            </w:r>
            <w:proofErr w:type="spellStart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соединениях.Конструктивные</w:t>
            </w:r>
            <w:proofErr w:type="spellEnd"/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резьбовых соединений. </w:t>
            </w:r>
          </w:p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Шпоночные соединения, достоинства и недостатки, разновидности. Расчет шпоночных соединений. Шлицевые соединения, достоинства и недостатки, разновидности. Расчет шлицевых соединений. Общие сведения о сварных, клеевых соединениях, достоинства и недостатки. Расчет сварных и клеевых соединений. 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611" w:type="pct"/>
            <w:vAlign w:val="center"/>
          </w:tcPr>
          <w:p w:rsidR="00D13006" w:rsidRPr="00D13006" w:rsidRDefault="007A17DE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2/58</w:t>
            </w:r>
          </w:p>
        </w:tc>
        <w:tc>
          <w:tcPr>
            <w:tcW w:w="637" w:type="pct"/>
            <w:vMerge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 Экзамен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3006" w:rsidRPr="00D13006" w:rsidTr="00D13006">
        <w:trPr>
          <w:trHeight w:val="20"/>
        </w:trPr>
        <w:tc>
          <w:tcPr>
            <w:tcW w:w="3752" w:type="pct"/>
            <w:gridSpan w:val="2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11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37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  <w:sectPr w:rsidR="00D13006" w:rsidRPr="00D13006" w:rsidSect="00D1300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 Условия реализации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3.1. Материально-техническое обеспечение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Кабинеттехнической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механики,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оснащенныйв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приложением 3 ОПОП-П. 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3.2. Учебно-методическое обеспечение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>3.2.1. Основные печатные издания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Техническая механика : учебник для студ. Учреждений сред. проф. образования / А.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, Н.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 — М. : Издательский центр «Академия», 2023— 528 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Гребенкин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В. З.  Техническая механика : учебник и практикум для среднего профессионального образования / В. З. 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Гребенкин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Р. П. Заднепровский, В. А. Летягин ; под редакцией В. З. 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Гребенкина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, Р. П. Заднепровского. – Москва : Издательство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2020. – 390 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 xml:space="preserve">Журавлев, Е. А.  Техническая механика: теоретическая механика : учебное пособие для среднего профессионального образования / Е. А. Журавлев. – Москва : Издательство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, 2020. – 140 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Теоретическая механика. Краткий курс : учебник для среднего профессионального образования / В. Д. 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Бертяев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, Л. А. Булатов, А. Г. Митяев, В. Б. Борисевич. – 2-е изд.,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. и доп. – Москва : Издательство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, 2020. – 168 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Техническая механика: Учебник для сред. проф. образования/ Л. И.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Вереина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, М. М. Краснов. – М.: Издательский центр “Академия”, 2014. – 352 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 xml:space="preserve">Техническая механика: учебник для студ. учреждений сред, проф. образования /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Л.И.Вереина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. — 10-е изд., стер. — М .: Издательский центр «Академия», 2015 — 224 с.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3.2.2. Основные электронные издания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Техническая механика : учебник для студ. Учреждений сред. проф. образования / А.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, Н. А.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. — М. : Издательский центр «Академия», 2014 — 528 с. </w:t>
      </w:r>
      <w:r w:rsidRPr="00D1300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Текст: электронный // </w:t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10" w:tgtFrame="_blank" w:history="1">
        <w:r w:rsidRPr="00D13006">
          <w:rPr>
            <w:rFonts w:ascii="Times New Roman" w:hAnsi="Times New Roman" w:cs="Times New Roman"/>
            <w:sz w:val="28"/>
            <w:szCs w:val="28"/>
            <w:lang w:eastAsia="ru-RU"/>
          </w:rPr>
          <w:t>bask-rb.ru</w:t>
        </w:r>
      </w:hyperlink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Техническая механика: учебник для студ. учреждений сред, проф. образования /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ru-RU"/>
        </w:rPr>
        <w:t>Л.И.Вереина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ru-RU"/>
        </w:rPr>
        <w:t>. — 10-е изд., стер. — М .: Издательский центр «Академия», 2015 — 224 с.  </w:t>
      </w:r>
      <w:r w:rsidRPr="00D1300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Текст: электронный // </w:t>
      </w:r>
      <w:hyperlink r:id="rId11" w:tgtFrame="_blank" w:history="1">
        <w:r w:rsidRPr="00D13006">
          <w:rPr>
            <w:rFonts w:ascii="Times New Roman" w:hAnsi="Times New Roman" w:cs="Times New Roman"/>
            <w:sz w:val="28"/>
            <w:szCs w:val="28"/>
            <w:lang w:eastAsia="ru-RU"/>
          </w:rPr>
          <w:t>minkgt.ucoz.ru</w:t>
        </w:r>
      </w:hyperlink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. – </w:t>
      </w:r>
      <w:r w:rsidRPr="00D1300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URL: </w:t>
      </w:r>
      <w:hyperlink r:id="rId12" w:history="1">
        <w:r w:rsidRPr="00D13006">
          <w:rPr>
            <w:rFonts w:ascii="Times New Roman" w:hAnsi="Times New Roman" w:cs="Times New Roman"/>
            <w:sz w:val="28"/>
            <w:szCs w:val="28"/>
            <w:lang w:eastAsia="ru-RU"/>
          </w:rPr>
          <w:t>https://docs.yandex.ru/docs/view?tm=1655643663&amp;tld=ru&amp;lang=ru&amp;name=tekhnicheskaja_mekhanika_uchebnik_2015.pdf</w:t>
        </w:r>
      </w:hyperlink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t xml:space="preserve">3.2.3. Дополнительные источники 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  <w:lang w:eastAsia="ja-JP"/>
        </w:rPr>
        <w:t xml:space="preserve">Детали машин». И.И. </w:t>
      </w:r>
      <w:proofErr w:type="spellStart"/>
      <w:r w:rsidRPr="00D13006">
        <w:rPr>
          <w:rFonts w:ascii="Times New Roman" w:hAnsi="Times New Roman" w:cs="Times New Roman"/>
          <w:sz w:val="28"/>
          <w:szCs w:val="28"/>
          <w:lang w:eastAsia="ja-JP"/>
        </w:rPr>
        <w:t>Мархель</w:t>
      </w:r>
      <w:proofErr w:type="spellEnd"/>
      <w:r w:rsidRPr="00D13006">
        <w:rPr>
          <w:rFonts w:ascii="Times New Roman" w:hAnsi="Times New Roman" w:cs="Times New Roman"/>
          <w:sz w:val="28"/>
          <w:szCs w:val="28"/>
          <w:lang w:eastAsia="ja-JP"/>
        </w:rPr>
        <w:t>, Москва «Форум-ИНФРА-М, 2011 г.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r w:rsidRPr="00D13006">
        <w:rPr>
          <w:rFonts w:ascii="Times New Roman" w:hAnsi="Times New Roman" w:cs="Times New Roman"/>
          <w:sz w:val="28"/>
          <w:szCs w:val="28"/>
        </w:rPr>
        <w:t>Куклин Н.Г., Куклина Г.С. Детали машин. – М., 2006.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Файн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 А.М. Сборник задач по теоретической механике. М., 2006. 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Эрдеди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 А.А. Детали машин. Учебник для машиностроительных специальностей проф.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учеб.заведений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13006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D13006">
        <w:rPr>
          <w:rFonts w:ascii="Times New Roman" w:hAnsi="Times New Roman" w:cs="Times New Roman"/>
          <w:sz w:val="28"/>
          <w:szCs w:val="28"/>
        </w:rPr>
        <w:t>., 2002.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130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4. Контроль и оценка результатов </w:t>
      </w:r>
      <w:r w:rsidRPr="00D13006">
        <w:rPr>
          <w:rFonts w:ascii="Times New Roman" w:hAnsi="Times New Roman" w:cs="Times New Roman"/>
          <w:sz w:val="28"/>
          <w:szCs w:val="28"/>
          <w:lang w:eastAsia="ru-RU"/>
        </w:rPr>
        <w:br/>
        <w:t>освоения ДИСЦИПЛИНЫ</w:t>
      </w: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3025"/>
        <w:gridCol w:w="2887"/>
      </w:tblGrid>
      <w:tr w:rsidR="00D13006" w:rsidRPr="00D13006" w:rsidTr="00D13006">
        <w:tc>
          <w:tcPr>
            <w:tcW w:w="1912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освоенности компетенций</w:t>
            </w:r>
          </w:p>
        </w:tc>
        <w:tc>
          <w:tcPr>
            <w:tcW w:w="1508" w:type="pct"/>
            <w:vAlign w:val="center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D13006" w:rsidRPr="00D13006" w:rsidTr="00D13006">
        <w:tc>
          <w:tcPr>
            <w:tcW w:w="5000" w:type="pct"/>
            <w:gridSpan w:val="3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Знания: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Обоснованный выбор методики выполнения расчета.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Основы конструирования деталей и сборочных единиц.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Текущий контроль в форме практических занятий </w:t>
            </w:r>
          </w:p>
        </w:tc>
      </w:tr>
      <w:tr w:rsidR="00D13006" w:rsidRPr="00D13006" w:rsidTr="00D13006">
        <w:trPr>
          <w:trHeight w:val="306"/>
        </w:trPr>
        <w:tc>
          <w:tcPr>
            <w:tcW w:w="5000" w:type="pct"/>
            <w:gridSpan w:val="3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Умения: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Выбирать рациональные формы поперечных сечений 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 передач выполнен точно и в соответствии с алгоритмом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практических и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практических и расчетно-графических работ </w:t>
            </w:r>
          </w:p>
        </w:tc>
      </w:tr>
      <w:tr w:rsidR="00D13006" w:rsidRPr="00D13006" w:rsidTr="00D13006">
        <w:trPr>
          <w:trHeight w:val="896"/>
        </w:trPr>
        <w:tc>
          <w:tcPr>
            <w:tcW w:w="1912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1580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 выполнен правильно в соответствии с заданием</w:t>
            </w:r>
          </w:p>
        </w:tc>
        <w:tc>
          <w:tcPr>
            <w:tcW w:w="1508" w:type="pct"/>
          </w:tcPr>
          <w:p w:rsidR="00D13006" w:rsidRPr="00D13006" w:rsidRDefault="00D13006" w:rsidP="00D1300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30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Экспертная оценка выполнения практических и расчетно-графических работ </w:t>
            </w:r>
          </w:p>
        </w:tc>
      </w:tr>
    </w:tbl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006" w:rsidRPr="00D13006" w:rsidRDefault="00D13006" w:rsidP="00D1300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97B49" w:rsidRPr="00D13006" w:rsidRDefault="00D97B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97B49" w:rsidRPr="00D13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54E" w:rsidRDefault="00A2354E" w:rsidP="00D13006">
      <w:pPr>
        <w:spacing w:after="0" w:line="240" w:lineRule="auto"/>
      </w:pPr>
      <w:r>
        <w:separator/>
      </w:r>
    </w:p>
  </w:endnote>
  <w:endnote w:type="continuationSeparator" w:id="0">
    <w:p w:rsidR="00A2354E" w:rsidRDefault="00A2354E" w:rsidP="00D1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54E" w:rsidRDefault="00A2354E" w:rsidP="00D13006">
      <w:pPr>
        <w:spacing w:after="0" w:line="240" w:lineRule="auto"/>
      </w:pPr>
      <w:r>
        <w:separator/>
      </w:r>
    </w:p>
  </w:footnote>
  <w:footnote w:type="continuationSeparator" w:id="0">
    <w:p w:rsidR="00A2354E" w:rsidRDefault="00A2354E" w:rsidP="00D13006">
      <w:pPr>
        <w:spacing w:after="0" w:line="240" w:lineRule="auto"/>
      </w:pPr>
      <w:r>
        <w:continuationSeparator/>
      </w:r>
    </w:p>
  </w:footnote>
  <w:footnote w:id="1">
    <w:p w:rsidR="00D13006" w:rsidRPr="00D13006" w:rsidRDefault="00D13006" w:rsidP="00D13006">
      <w:r w:rsidRPr="00D13006">
        <w:footnoteRef/>
      </w:r>
      <w:r w:rsidRPr="00D13006">
        <w:t>Берутся сведения, указанные по данному виду деятельности в п. 4.2.</w:t>
      </w:r>
    </w:p>
  </w:footnote>
  <w:footnote w:id="2">
    <w:p w:rsidR="00D13006" w:rsidRPr="00D13006" w:rsidRDefault="00D13006" w:rsidP="00D13006">
      <w:r w:rsidRPr="00D13006">
        <w:footnoteRef/>
      </w:r>
      <w:r w:rsidRPr="00D13006">
        <w:t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006" w:rsidRPr="00D13006" w:rsidRDefault="00D13006" w:rsidP="00D13006">
    <w:r w:rsidRPr="00D13006">
      <w:fldChar w:fldCharType="begin"/>
    </w:r>
    <w:r w:rsidRPr="00D13006">
      <w:instrText xml:space="preserve"> PAGE   \* MERGEFORMAT </w:instrText>
    </w:r>
    <w:r w:rsidRPr="00D13006">
      <w:fldChar w:fldCharType="separate"/>
    </w:r>
    <w:r w:rsidRPr="00D13006">
      <w:t>48</w:t>
    </w:r>
    <w:r w:rsidRPr="00D13006">
      <w:fldChar w:fldCharType="end"/>
    </w:r>
  </w:p>
  <w:p w:rsidR="00D13006" w:rsidRPr="00D13006" w:rsidRDefault="00D13006" w:rsidP="00D1300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00612"/>
      <w:docPartObj>
        <w:docPartGallery w:val="Page Numbers (Top of Page)"/>
        <w:docPartUnique/>
      </w:docPartObj>
    </w:sdtPr>
    <w:sdtEndPr/>
    <w:sdtContent>
      <w:p w:rsidR="00D13006" w:rsidRPr="00D13006" w:rsidRDefault="00D13006" w:rsidP="00D13006">
        <w:r w:rsidRPr="00D13006">
          <w:fldChar w:fldCharType="begin"/>
        </w:r>
        <w:r w:rsidRPr="00D13006">
          <w:instrText>PAGE   \* MERGEFORMAT</w:instrText>
        </w:r>
        <w:r w:rsidRPr="00D13006">
          <w:fldChar w:fldCharType="separate"/>
        </w:r>
        <w:r w:rsidR="001B4FB1">
          <w:rPr>
            <w:noProof/>
          </w:rPr>
          <w:t>2</w:t>
        </w:r>
        <w:r w:rsidRPr="00D13006">
          <w:fldChar w:fldCharType="end"/>
        </w:r>
      </w:p>
    </w:sdtContent>
  </w:sdt>
  <w:p w:rsidR="00D13006" w:rsidRPr="00D13006" w:rsidRDefault="00D13006" w:rsidP="00D1300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006" w:rsidRPr="00D13006" w:rsidRDefault="00D13006" w:rsidP="00D13006">
    <w:r w:rsidRPr="00D13006">
      <w:fldChar w:fldCharType="begin"/>
    </w:r>
    <w:r w:rsidRPr="00D13006">
      <w:instrText xml:space="preserve"> PAGE   \* MERGEFORMAT </w:instrText>
    </w:r>
    <w:r w:rsidRPr="00D13006">
      <w:fldChar w:fldCharType="separate"/>
    </w:r>
    <w:r w:rsidRPr="00D13006">
      <w:t>48</w:t>
    </w:r>
    <w:r w:rsidRPr="00D13006">
      <w:fldChar w:fldCharType="end"/>
    </w:r>
  </w:p>
  <w:p w:rsidR="00D13006" w:rsidRPr="00D13006" w:rsidRDefault="00D13006" w:rsidP="00D1300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5A0"/>
    <w:rsid w:val="00041540"/>
    <w:rsid w:val="001B4FB1"/>
    <w:rsid w:val="004055C4"/>
    <w:rsid w:val="007A17DE"/>
    <w:rsid w:val="009D07C1"/>
    <w:rsid w:val="00A2354E"/>
    <w:rsid w:val="00A544E0"/>
    <w:rsid w:val="00D13006"/>
    <w:rsid w:val="00D97B49"/>
    <w:rsid w:val="00F6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docs.yandex.ru/docs/view?tm=1655643663&amp;tld=ru&amp;lang=ru&amp;name=tekhnicheskaja_mekhanika_uchebnik_2015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clck.yandex.ru/redir/nWO_r1F33ck?data=NnBZTWRhdFZKOHQxUjhzSWFYVGhXZVNQbEoxdlFtTGVUSlBSUWJIWnpKay00VnhKZzhqejdheDBKdnZzLVh4dVMzUlllR0ZFQThsdjRsd0JGNzN3SF9MbFpOZnNHdlJoUklMdFN4NlA0bXgyckZhWXhveVBuejZBcFBMZU9DZjJsRlMzN3NFV0VLcmI0NW50TlRBOG14QzBWQW1XRFFDQmFvWUx0MC1MWlVFOE9KYWN4MEFITFE&amp;b64e=2&amp;sign=ddbab6c9f1ec03fa1e286bbdc962aba9&amp;keyno=1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lck.yandex.ru/redir/nWO_r1F33ck?data=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&amp;b64e=2&amp;sign=b45551cb39bc8aa939b1a4fdaffea8f8&amp;keyno=17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4474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Я</cp:lastModifiedBy>
  <cp:revision>6</cp:revision>
  <dcterms:created xsi:type="dcterms:W3CDTF">2024-12-04T07:24:00Z</dcterms:created>
  <dcterms:modified xsi:type="dcterms:W3CDTF">2025-10-21T11:04:00Z</dcterms:modified>
</cp:coreProperties>
</file>